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836295</wp:posOffset>
                </wp:positionH>
                <wp:positionV relativeFrom="paragraph">
                  <wp:posOffset>223520</wp:posOffset>
                </wp:positionV>
                <wp:extent cx="6369685" cy="1585595"/>
                <wp:effectExtent l="0" t="0" r="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685" cy="158559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286E2E" w:rsidRDefault="00F5232D" w:rsidP="00E57EC8">
                            <w:pPr>
                              <w:tabs>
                                <w:tab w:val="left" w:pos="7513"/>
                              </w:tabs>
                              <w:spacing w:line="244" w:lineRule="auto"/>
                              <w:ind w:left="2552" w:right="854" w:hanging="3970"/>
                              <w:jc w:val="center"/>
                              <w:rPr>
                                <w:b/>
                                <w:color w:val="C00000"/>
                                <w:sz w:val="24"/>
                              </w:rPr>
                            </w:pPr>
                            <w:r>
                              <w:rPr>
                                <w:b/>
                                <w:color w:val="C00000"/>
                                <w:sz w:val="24"/>
                              </w:rPr>
                              <w:t xml:space="preserve">                                  </w:t>
                            </w:r>
                            <w:r w:rsidR="0062497B" w:rsidRPr="002771D3">
                              <w:rPr>
                                <w:b/>
                                <w:color w:val="C00000"/>
                                <w:sz w:val="24"/>
                              </w:rPr>
                              <w:t xml:space="preserve">Șef al </w:t>
                            </w:r>
                            <w:r w:rsidR="00286E2E" w:rsidRPr="00286E2E">
                              <w:rPr>
                                <w:b/>
                                <w:color w:val="C00000"/>
                                <w:sz w:val="24"/>
                              </w:rPr>
                              <w:t>Secți</w:t>
                            </w:r>
                            <w:r w:rsidR="00286E2E">
                              <w:rPr>
                                <w:b/>
                                <w:color w:val="C00000"/>
                                <w:sz w:val="24"/>
                              </w:rPr>
                              <w:t>ei</w:t>
                            </w:r>
                            <w:r w:rsidR="00286E2E" w:rsidRPr="00286E2E">
                              <w:rPr>
                                <w:b/>
                                <w:color w:val="C00000"/>
                                <w:sz w:val="24"/>
                              </w:rPr>
                              <w:t xml:space="preserve"> gestionarea informației operaționale </w:t>
                            </w:r>
                          </w:p>
                          <w:p w:rsidR="00BC24E0" w:rsidRPr="002771D3" w:rsidRDefault="00286E2E" w:rsidP="00E57EC8">
                            <w:pPr>
                              <w:tabs>
                                <w:tab w:val="left" w:pos="7513"/>
                              </w:tabs>
                              <w:spacing w:line="244" w:lineRule="auto"/>
                              <w:ind w:left="2552" w:right="854" w:hanging="3970"/>
                              <w:jc w:val="center"/>
                              <w:rPr>
                                <w:b/>
                                <w:color w:val="C00000"/>
                                <w:sz w:val="24"/>
                              </w:rPr>
                            </w:pPr>
                            <w:r>
                              <w:rPr>
                                <w:b/>
                                <w:color w:val="C00000"/>
                                <w:sz w:val="24"/>
                              </w:rPr>
                              <w:t xml:space="preserve">                        </w:t>
                            </w:r>
                            <w:r w:rsidRPr="00286E2E">
                              <w:rPr>
                                <w:b/>
                                <w:color w:val="C00000"/>
                                <w:sz w:val="24"/>
                              </w:rPr>
                              <w:t>a Direcției management operațional</w:t>
                            </w:r>
                          </w:p>
                          <w:p w:rsidR="0078300E" w:rsidRDefault="00286E2E" w:rsidP="00286E2E">
                            <w:pPr>
                              <w:tabs>
                                <w:tab w:val="left" w:pos="7797"/>
                              </w:tabs>
                              <w:spacing w:line="244" w:lineRule="auto"/>
                              <w:ind w:left="2364" w:right="1137" w:hanging="946"/>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65.85pt;margin-top:17.6pt;width:501.55pt;height:124.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286E2E" w:rsidRDefault="00F5232D" w:rsidP="00E57EC8">
                      <w:pPr>
                        <w:tabs>
                          <w:tab w:val="left" w:pos="7513"/>
                        </w:tabs>
                        <w:spacing w:line="244" w:lineRule="auto"/>
                        <w:ind w:left="2552" w:right="854" w:hanging="3970"/>
                        <w:jc w:val="center"/>
                        <w:rPr>
                          <w:b/>
                          <w:color w:val="C00000"/>
                          <w:sz w:val="24"/>
                        </w:rPr>
                      </w:pPr>
                      <w:r>
                        <w:rPr>
                          <w:b/>
                          <w:color w:val="C00000"/>
                          <w:sz w:val="24"/>
                        </w:rPr>
                        <w:t xml:space="preserve">                                  </w:t>
                      </w:r>
                      <w:r w:rsidR="0062497B" w:rsidRPr="002771D3">
                        <w:rPr>
                          <w:b/>
                          <w:color w:val="C00000"/>
                          <w:sz w:val="24"/>
                        </w:rPr>
                        <w:t xml:space="preserve">Șef al </w:t>
                      </w:r>
                      <w:r w:rsidR="00286E2E" w:rsidRPr="00286E2E">
                        <w:rPr>
                          <w:b/>
                          <w:color w:val="C00000"/>
                          <w:sz w:val="24"/>
                        </w:rPr>
                        <w:t>Secți</w:t>
                      </w:r>
                      <w:r w:rsidR="00286E2E">
                        <w:rPr>
                          <w:b/>
                          <w:color w:val="C00000"/>
                          <w:sz w:val="24"/>
                        </w:rPr>
                        <w:t>ei</w:t>
                      </w:r>
                      <w:r w:rsidR="00286E2E" w:rsidRPr="00286E2E">
                        <w:rPr>
                          <w:b/>
                          <w:color w:val="C00000"/>
                          <w:sz w:val="24"/>
                        </w:rPr>
                        <w:t xml:space="preserve"> gestionarea informației operaționale </w:t>
                      </w:r>
                    </w:p>
                    <w:p w:rsidR="00BC24E0" w:rsidRPr="002771D3" w:rsidRDefault="00286E2E" w:rsidP="00E57EC8">
                      <w:pPr>
                        <w:tabs>
                          <w:tab w:val="left" w:pos="7513"/>
                        </w:tabs>
                        <w:spacing w:line="244" w:lineRule="auto"/>
                        <w:ind w:left="2552" w:right="854" w:hanging="3970"/>
                        <w:jc w:val="center"/>
                        <w:rPr>
                          <w:b/>
                          <w:color w:val="C00000"/>
                          <w:sz w:val="24"/>
                        </w:rPr>
                      </w:pPr>
                      <w:r>
                        <w:rPr>
                          <w:b/>
                          <w:color w:val="C00000"/>
                          <w:sz w:val="24"/>
                        </w:rPr>
                        <w:t xml:space="preserve">                        </w:t>
                      </w:r>
                      <w:r w:rsidRPr="00286E2E">
                        <w:rPr>
                          <w:b/>
                          <w:color w:val="C00000"/>
                          <w:sz w:val="24"/>
                        </w:rPr>
                        <w:t>a Direcției management operațional</w:t>
                      </w:r>
                    </w:p>
                    <w:p w:rsidR="0078300E" w:rsidRDefault="00286E2E" w:rsidP="00286E2E">
                      <w:pPr>
                        <w:tabs>
                          <w:tab w:val="left" w:pos="7797"/>
                        </w:tabs>
                        <w:spacing w:line="244" w:lineRule="auto"/>
                        <w:ind w:left="2364" w:right="1137" w:hanging="946"/>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2497B" w:rsidRPr="002771D3">
                        <w:rPr>
                          <w:b/>
                          <w:color w:val="C00000"/>
                          <w:sz w:val="24"/>
                        </w:rPr>
                        <w:t>conducere</w:t>
                      </w:r>
                      <w:r>
                        <w:rPr>
                          <w:b/>
                          <w:color w:val="C00000"/>
                          <w:sz w:val="24"/>
                        </w:rPr>
                        <w:t>, din sursa internă</w:t>
                      </w:r>
                      <w:r w:rsidR="0062497B" w:rsidRPr="002771D3">
                        <w:rPr>
                          <w:b/>
                          <w:color w:val="C00000"/>
                          <w:sz w:val="24"/>
                        </w:rPr>
                        <w:t>)</w:t>
                      </w:r>
                    </w:p>
                    <w:p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C631AC" w:rsidRPr="00706059" w:rsidRDefault="00286E2E" w:rsidP="00286E2E">
      <w:pPr>
        <w:pStyle w:val="1"/>
        <w:tabs>
          <w:tab w:val="left" w:pos="9781"/>
        </w:tabs>
        <w:spacing w:before="0"/>
        <w:ind w:left="284" w:right="215" w:firstLine="283"/>
        <w:jc w:val="both"/>
        <w:rPr>
          <w:b w:val="0"/>
          <w:bCs w:val="0"/>
        </w:rPr>
      </w:pPr>
      <w:r w:rsidRPr="00286E2E">
        <w:rPr>
          <w:b w:val="0"/>
          <w:bCs w:val="0"/>
        </w:rPr>
        <w:t>Exercitarea procesului de planificare, organizare, monitorizare și analiză a activității secției, elaborarea documentelor organizatorice și metodice și asigurarea schimbului eficient de informații între IGM și celelalte autorități administrative ale MAI</w:t>
      </w:r>
      <w:r w:rsidR="00C631AC">
        <w:rPr>
          <w:b w:val="0"/>
          <w:bCs w:val="0"/>
        </w:rPr>
        <w:t xml:space="preserve">.    </w:t>
      </w:r>
      <w:r w:rsidR="00B10289">
        <w:rPr>
          <w:b w:val="0"/>
          <w:bCs w:val="0"/>
          <w:sz w:val="23"/>
          <w:szCs w:val="23"/>
        </w:rPr>
        <w:t xml:space="preserve">                                   </w:t>
      </w:r>
      <w:r w:rsidR="00B10289" w:rsidRPr="00B10289">
        <w:rPr>
          <w:b w:val="0"/>
          <w:bCs w:val="0"/>
          <w:sz w:val="23"/>
          <w:szCs w:val="23"/>
        </w:rPr>
        <w:t xml:space="preserve"> </w:t>
      </w:r>
      <w:r w:rsidR="00C631AC">
        <w:rPr>
          <w:b w:val="0"/>
          <w:bCs w:val="0"/>
          <w:sz w:val="23"/>
          <w:szCs w:val="23"/>
        </w:rPr>
        <w:t xml:space="preserve">                </w:t>
      </w:r>
    </w:p>
    <w:p w:rsidR="0078300E" w:rsidRDefault="00C631AC" w:rsidP="00C631AC">
      <w:pPr>
        <w:pStyle w:val="1"/>
        <w:spacing w:before="95"/>
        <w:ind w:left="284" w:right="499" w:firstLine="283"/>
        <w:jc w:val="both"/>
      </w:pPr>
      <w:r>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189230</wp:posOffset>
                </wp:positionV>
                <wp:extent cx="6291580" cy="2129790"/>
                <wp:effectExtent l="0" t="0" r="0" b="381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212979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6E2E" w:rsidRDefault="00286E2E" w:rsidP="00706059">
                            <w:pPr>
                              <w:pStyle w:val="a3"/>
                              <w:numPr>
                                <w:ilvl w:val="0"/>
                                <w:numId w:val="10"/>
                              </w:numPr>
                              <w:tabs>
                                <w:tab w:val="left" w:pos="540"/>
                              </w:tabs>
                              <w:ind w:right="260"/>
                              <w:jc w:val="both"/>
                              <w:rPr>
                                <w:sz w:val="24"/>
                                <w:szCs w:val="24"/>
                                <w:lang w:eastAsia="ru-RU"/>
                              </w:rPr>
                            </w:pPr>
                            <w:r w:rsidRPr="00286E2E">
                              <w:rPr>
                                <w:sz w:val="24"/>
                                <w:szCs w:val="24"/>
                              </w:rPr>
                              <w:t>Conducerea și organizarea activității Secției, asigurarea dezvoltării sistemului de control intern managerial în cadrul Secției</w:t>
                            </w:r>
                            <w:r>
                              <w:rPr>
                                <w:sz w:val="24"/>
                                <w:szCs w:val="24"/>
                              </w:rPr>
                              <w:t>.</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rPr>
                              <w:t>Asigurarea monitorizării situației operative, schimbului de informații și coordonarea intervențiilor pe domeniul de activitate al IGM, precum și a forțelor de sprijin</w:t>
                            </w:r>
                            <w:r>
                              <w:rPr>
                                <w:sz w:val="24"/>
                                <w:szCs w:val="24"/>
                              </w:rPr>
                              <w:t>.</w:t>
                            </w:r>
                          </w:p>
                          <w:p w:rsidR="00706059" w:rsidRDefault="00286E2E" w:rsidP="00286E2E">
                            <w:pPr>
                              <w:pStyle w:val="a3"/>
                              <w:numPr>
                                <w:ilvl w:val="0"/>
                                <w:numId w:val="10"/>
                              </w:numPr>
                              <w:tabs>
                                <w:tab w:val="left" w:pos="540"/>
                              </w:tabs>
                              <w:ind w:right="260"/>
                              <w:jc w:val="both"/>
                              <w:rPr>
                                <w:sz w:val="24"/>
                                <w:szCs w:val="24"/>
                                <w:lang w:eastAsia="ru-RU"/>
                              </w:rPr>
                            </w:pPr>
                            <w:r w:rsidRPr="00286E2E">
                              <w:rPr>
                                <w:sz w:val="24"/>
                                <w:szCs w:val="24"/>
                              </w:rPr>
                              <w:t>Asigurarea monitorizării continue a activității serviciilor de gardă ale subdiviziunilor regionale</w:t>
                            </w:r>
                            <w:r>
                              <w:rPr>
                                <w:sz w:val="24"/>
                                <w:szCs w:val="24"/>
                              </w:rPr>
                              <w:t>.</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securității sediului IGM, monitorizarea respectării regimului de control-acces în sediul acestuia, precum și integrității armamentului, munițiilor, mijloacelor speciale și de telecomunicație</w:t>
                            </w:r>
                            <w:r>
                              <w:rPr>
                                <w:sz w:val="24"/>
                                <w:szCs w:val="24"/>
                                <w:lang w:eastAsia="ru-RU"/>
                              </w:rPr>
                              <w:t xml:space="preserve">. </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informării operative a factorilor de decizie despre schimbările în situație pe domeniile de competență, ce impun întreprinderea de acțiuni urgente</w:t>
                            </w:r>
                            <w:r>
                              <w:rPr>
                                <w:sz w:val="24"/>
                                <w:szCs w:val="24"/>
                                <w:lang w:eastAsia="ru-RU"/>
                              </w:rPr>
                              <w:t>.</w:t>
                            </w:r>
                          </w:p>
                          <w:p w:rsidR="00286E2E" w:rsidRP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elaborării metodologiilor, instrumentelor și procedurilor pentru îmbunătățirea reacționării operative și schimbului eficient de informații</w:t>
                            </w:r>
                          </w:p>
                          <w:p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9pt;width:495.4pt;height:167.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" fillcolor="#fcfbf9" stroked="f">
                <v:textbox inset="0,0,0,0">
                  <w:txbxContent>
                    <w:p w:rsidR="00286E2E" w:rsidRDefault="00286E2E" w:rsidP="00706059">
                      <w:pPr>
                        <w:pStyle w:val="a3"/>
                        <w:numPr>
                          <w:ilvl w:val="0"/>
                          <w:numId w:val="10"/>
                        </w:numPr>
                        <w:tabs>
                          <w:tab w:val="left" w:pos="540"/>
                        </w:tabs>
                        <w:ind w:right="260"/>
                        <w:jc w:val="both"/>
                        <w:rPr>
                          <w:sz w:val="24"/>
                          <w:szCs w:val="24"/>
                          <w:lang w:eastAsia="ru-RU"/>
                        </w:rPr>
                      </w:pPr>
                      <w:r w:rsidRPr="00286E2E">
                        <w:rPr>
                          <w:sz w:val="24"/>
                          <w:szCs w:val="24"/>
                        </w:rPr>
                        <w:t>Conducerea și organizarea activității Secției, asigurarea dezvoltării sistemului de control intern managerial în cadrul Secției</w:t>
                      </w:r>
                      <w:r>
                        <w:rPr>
                          <w:sz w:val="24"/>
                          <w:szCs w:val="24"/>
                        </w:rPr>
                        <w:t>.</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rPr>
                        <w:t>Asigurarea monitorizării situației operative, schimbului de informații și coordonarea intervențiilor pe domeniul de activitate al IGM, precum și a forțelor de sprijin</w:t>
                      </w:r>
                      <w:r>
                        <w:rPr>
                          <w:sz w:val="24"/>
                          <w:szCs w:val="24"/>
                        </w:rPr>
                        <w:t>.</w:t>
                      </w:r>
                    </w:p>
                    <w:p w:rsidR="00706059" w:rsidRDefault="00286E2E" w:rsidP="00286E2E">
                      <w:pPr>
                        <w:pStyle w:val="a3"/>
                        <w:numPr>
                          <w:ilvl w:val="0"/>
                          <w:numId w:val="10"/>
                        </w:numPr>
                        <w:tabs>
                          <w:tab w:val="left" w:pos="540"/>
                        </w:tabs>
                        <w:ind w:right="260"/>
                        <w:jc w:val="both"/>
                        <w:rPr>
                          <w:sz w:val="24"/>
                          <w:szCs w:val="24"/>
                          <w:lang w:eastAsia="ru-RU"/>
                        </w:rPr>
                      </w:pPr>
                      <w:r w:rsidRPr="00286E2E">
                        <w:rPr>
                          <w:sz w:val="24"/>
                          <w:szCs w:val="24"/>
                        </w:rPr>
                        <w:t>Asigurarea monitorizării continue a activității serviciilor de gardă ale subdiviziunilor regionale</w:t>
                      </w:r>
                      <w:r>
                        <w:rPr>
                          <w:sz w:val="24"/>
                          <w:szCs w:val="24"/>
                        </w:rPr>
                        <w:t>.</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securității sediului IGM, monitorizarea respectării regimului de control-acces în sediul acestuia, precum și integrității armamentului, munițiilor, mijloacelor speciale și de telecomunicație</w:t>
                      </w:r>
                      <w:r>
                        <w:rPr>
                          <w:sz w:val="24"/>
                          <w:szCs w:val="24"/>
                          <w:lang w:eastAsia="ru-RU"/>
                        </w:rPr>
                        <w:t xml:space="preserve">. </w:t>
                      </w:r>
                    </w:p>
                    <w:p w:rsid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informării operative a factorilor de decizie despre schimbările în situație pe domeniile de competență, ce impun întreprinderea de acțiuni urgente</w:t>
                      </w:r>
                      <w:r>
                        <w:rPr>
                          <w:sz w:val="24"/>
                          <w:szCs w:val="24"/>
                          <w:lang w:eastAsia="ru-RU"/>
                        </w:rPr>
                        <w:t>.</w:t>
                      </w:r>
                    </w:p>
                    <w:p w:rsidR="00286E2E" w:rsidRPr="00286E2E" w:rsidRDefault="00286E2E" w:rsidP="00286E2E">
                      <w:pPr>
                        <w:pStyle w:val="a3"/>
                        <w:numPr>
                          <w:ilvl w:val="0"/>
                          <w:numId w:val="10"/>
                        </w:numPr>
                        <w:tabs>
                          <w:tab w:val="left" w:pos="540"/>
                        </w:tabs>
                        <w:ind w:right="260"/>
                        <w:jc w:val="both"/>
                        <w:rPr>
                          <w:sz w:val="24"/>
                          <w:szCs w:val="24"/>
                          <w:lang w:eastAsia="ru-RU"/>
                        </w:rPr>
                      </w:pPr>
                      <w:r w:rsidRPr="00286E2E">
                        <w:rPr>
                          <w:sz w:val="24"/>
                          <w:szCs w:val="24"/>
                          <w:lang w:eastAsia="ru-RU"/>
                        </w:rPr>
                        <w:t>Asigurarea elaborării metodologiilor, instrumentelor și procedurilor pentru îmbunătățirea reacționării operative și schimbului eficient de informații</w:t>
                      </w:r>
                    </w:p>
                    <w:p w:rsidR="0078300E" w:rsidRDefault="0078300E" w:rsidP="003B67E6">
                      <w:pPr>
                        <w:pStyle w:val="a3"/>
                        <w:tabs>
                          <w:tab w:val="left" w:pos="552"/>
                        </w:tabs>
                        <w:ind w:left="142" w:right="35" w:firstLine="142"/>
                      </w:pPr>
                    </w:p>
                  </w:txbxContent>
                </v:textbox>
                <w10:wrap type="topAndBottom" anchorx="page"/>
              </v:shape>
            </w:pict>
          </mc:Fallback>
        </mc:AlternateContent>
      </w:r>
    </w:p>
    <w:p w:rsidR="0078300E" w:rsidRPr="00286E2E" w:rsidRDefault="0078300E">
      <w:pPr>
        <w:pStyle w:val="a3"/>
        <w:rPr>
          <w:sz w:val="2"/>
          <w:szCs w:val="2"/>
        </w:rPr>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7506B3">
      <w:pPr>
        <w:pStyle w:val="a4"/>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7506B3">
      <w:pPr>
        <w:pStyle w:val="a4"/>
        <w:numPr>
          <w:ilvl w:val="0"/>
          <w:numId w:val="4"/>
        </w:numPr>
        <w:tabs>
          <w:tab w:val="left" w:pos="996"/>
        </w:tabs>
        <w:spacing w:line="276"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7506B3">
      <w:pPr>
        <w:pStyle w:val="a4"/>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7506B3">
      <w:pPr>
        <w:pStyle w:val="a4"/>
        <w:numPr>
          <w:ilvl w:val="0"/>
          <w:numId w:val="4"/>
        </w:numPr>
        <w:tabs>
          <w:tab w:val="left" w:pos="917"/>
        </w:tabs>
        <w:spacing w:before="1" w:line="276"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7506B3">
      <w:pPr>
        <w:pStyle w:val="a4"/>
        <w:numPr>
          <w:ilvl w:val="0"/>
          <w:numId w:val="4"/>
        </w:numPr>
        <w:tabs>
          <w:tab w:val="left" w:pos="943"/>
        </w:tabs>
        <w:spacing w:line="276"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7506B3">
      <w:pPr>
        <w:pStyle w:val="a4"/>
        <w:numPr>
          <w:ilvl w:val="0"/>
          <w:numId w:val="4"/>
        </w:numPr>
        <w:tabs>
          <w:tab w:val="left" w:pos="917"/>
        </w:tabs>
        <w:spacing w:line="276"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7506B3">
      <w:pPr>
        <w:pStyle w:val="a4"/>
        <w:numPr>
          <w:ilvl w:val="0"/>
          <w:numId w:val="4"/>
        </w:numPr>
        <w:tabs>
          <w:tab w:val="left" w:pos="917"/>
        </w:tabs>
        <w:spacing w:line="276"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847725</wp:posOffset>
                </wp:positionH>
                <wp:positionV relativeFrom="page">
                  <wp:posOffset>276225</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6"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336" y="10613"/>
                            <a:ext cx="10008" cy="640"/>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54D4BE" id="Group 8" o:spid="_x0000_s1026" style="position:absolute;margin-left:66.75pt;margin-top:21.75pt;width:504.6pt;height:727.8pt;z-index:-15808000;mso-position-horizontal-relative:page;mso-position-vertical-relative:page" coordorigin="1336,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336;top:10613;width:10008;height:640;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10008,8417;0,8417;0,8699;10008,8699;10008,8417;10008,8059;0,8059;0,8237;10008,8237;10008,8059"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6B78DB" w:rsidRDefault="0062497B">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6B78DB" w:rsidRDefault="0062497B">
      <w:pPr>
        <w:pStyle w:val="a4"/>
        <w:numPr>
          <w:ilvl w:val="1"/>
          <w:numId w:val="5"/>
        </w:numPr>
        <w:tabs>
          <w:tab w:val="left" w:pos="1027"/>
        </w:tabs>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unei</w:t>
      </w:r>
      <w:r w:rsidRPr="006B78DB">
        <w:rPr>
          <w:spacing w:val="-2"/>
          <w:sz w:val="23"/>
          <w:szCs w:val="23"/>
        </w:rPr>
        <w:t xml:space="preserve"> </w:t>
      </w:r>
      <w:r w:rsidRPr="006B78DB">
        <w:rPr>
          <w:sz w:val="23"/>
          <w:szCs w:val="23"/>
        </w:rPr>
        <w:t>limbi</w:t>
      </w:r>
      <w:r w:rsidRPr="006B78DB">
        <w:rPr>
          <w:spacing w:val="-4"/>
          <w:sz w:val="23"/>
          <w:szCs w:val="23"/>
        </w:rPr>
        <w:t xml:space="preserve"> </w:t>
      </w:r>
      <w:r w:rsidRPr="006B78DB">
        <w:rPr>
          <w:sz w:val="23"/>
          <w:szCs w:val="23"/>
        </w:rPr>
        <w:t>de</w:t>
      </w:r>
      <w:r w:rsidRPr="006B78DB">
        <w:rPr>
          <w:spacing w:val="-2"/>
          <w:sz w:val="23"/>
          <w:szCs w:val="23"/>
        </w:rPr>
        <w:t xml:space="preserve"> </w:t>
      </w:r>
      <w:r w:rsidRPr="006B78DB">
        <w:rPr>
          <w:sz w:val="23"/>
          <w:szCs w:val="23"/>
        </w:rPr>
        <w:t>circulaţie</w:t>
      </w:r>
      <w:r w:rsidRPr="006B78DB">
        <w:rPr>
          <w:spacing w:val="-3"/>
          <w:sz w:val="23"/>
          <w:szCs w:val="23"/>
        </w:rPr>
        <w:t xml:space="preserve"> </w:t>
      </w:r>
      <w:r w:rsidRPr="006B78DB">
        <w:rPr>
          <w:sz w:val="23"/>
          <w:szCs w:val="23"/>
        </w:rPr>
        <w:t>internaţională</w:t>
      </w:r>
      <w:r w:rsidRPr="006B78DB">
        <w:rPr>
          <w:spacing w:val="3"/>
          <w:sz w:val="23"/>
          <w:szCs w:val="23"/>
        </w:rPr>
        <w:t xml:space="preserve"> </w:t>
      </w:r>
      <w:r w:rsidR="006620D9">
        <w:rPr>
          <w:sz w:val="23"/>
          <w:szCs w:val="23"/>
        </w:rPr>
        <w:t>(</w:t>
      </w:r>
      <w:r w:rsidRPr="006B78DB">
        <w:rPr>
          <w:sz w:val="23"/>
          <w:szCs w:val="23"/>
        </w:rPr>
        <w:t>nivelul</w:t>
      </w:r>
      <w:r w:rsidRPr="006B78DB">
        <w:rPr>
          <w:spacing w:val="-3"/>
          <w:sz w:val="23"/>
          <w:szCs w:val="23"/>
        </w:rPr>
        <w:t xml:space="preserve"> </w:t>
      </w:r>
      <w:r w:rsidRPr="006B78DB">
        <w:rPr>
          <w:sz w:val="23"/>
          <w:szCs w:val="23"/>
        </w:rPr>
        <w:t>B</w:t>
      </w:r>
      <w:r w:rsidR="006620D9">
        <w:rPr>
          <w:sz w:val="23"/>
          <w:szCs w:val="23"/>
        </w:rPr>
        <w:t>2)</w:t>
      </w:r>
      <w:r w:rsidRPr="006B78DB">
        <w:rPr>
          <w:sz w:val="23"/>
          <w:szCs w:val="23"/>
        </w:rPr>
        <w:t>;</w:t>
      </w:r>
    </w:p>
    <w:p w:rsidR="0078300E" w:rsidRDefault="0062497B" w:rsidP="006B78DB">
      <w:pPr>
        <w:pStyle w:val="a4"/>
        <w:tabs>
          <w:tab w:val="left" w:pos="809"/>
        </w:tabs>
        <w:spacing w:before="1"/>
        <w:ind w:left="808" w:firstLine="0"/>
        <w:rPr>
          <w:sz w:val="23"/>
          <w:szCs w:val="23"/>
        </w:rPr>
      </w:pPr>
      <w:r w:rsidRPr="006B78DB">
        <w:rPr>
          <w:sz w:val="23"/>
          <w:szCs w:val="23"/>
        </w:rPr>
        <w:t>4)</w:t>
      </w:r>
      <w:r w:rsidRPr="006B78DB">
        <w:rPr>
          <w:spacing w:val="-3"/>
          <w:sz w:val="23"/>
          <w:szCs w:val="23"/>
        </w:rPr>
        <w:t xml:space="preserve"> </w:t>
      </w:r>
      <w:r w:rsidRPr="006B78DB">
        <w:rPr>
          <w:sz w:val="23"/>
          <w:szCs w:val="23"/>
        </w:rPr>
        <w:t>cunoștințe</w:t>
      </w:r>
      <w:r w:rsidRPr="006B78DB">
        <w:rPr>
          <w:spacing w:val="-4"/>
          <w:sz w:val="23"/>
          <w:szCs w:val="23"/>
        </w:rPr>
        <w:t xml:space="preserve"> </w:t>
      </w:r>
      <w:r w:rsidRPr="006B78DB">
        <w:rPr>
          <w:sz w:val="23"/>
          <w:szCs w:val="23"/>
        </w:rPr>
        <w:t>de</w:t>
      </w:r>
      <w:r w:rsidRPr="006B78DB">
        <w:rPr>
          <w:spacing w:val="-3"/>
          <w:sz w:val="23"/>
          <w:szCs w:val="23"/>
        </w:rPr>
        <w:t xml:space="preserve"> </w:t>
      </w:r>
      <w:r w:rsidRPr="006B78DB">
        <w:rPr>
          <w:sz w:val="23"/>
          <w:szCs w:val="23"/>
        </w:rPr>
        <w:t>bază</w:t>
      </w:r>
      <w:r w:rsidRPr="006B78DB">
        <w:rPr>
          <w:spacing w:val="-3"/>
          <w:sz w:val="23"/>
          <w:szCs w:val="23"/>
        </w:rPr>
        <w:t xml:space="preserve"> </w:t>
      </w:r>
      <w:r w:rsidRPr="006B78DB">
        <w:rPr>
          <w:sz w:val="23"/>
          <w:szCs w:val="23"/>
        </w:rPr>
        <w:t>de</w:t>
      </w:r>
      <w:r w:rsidRPr="006B78DB">
        <w:rPr>
          <w:spacing w:val="-3"/>
          <w:sz w:val="23"/>
          <w:szCs w:val="23"/>
        </w:rPr>
        <w:t xml:space="preserve"> </w:t>
      </w:r>
      <w:r w:rsidRPr="006B78DB">
        <w:rPr>
          <w:sz w:val="23"/>
          <w:szCs w:val="23"/>
        </w:rPr>
        <w:t>operare</w:t>
      </w:r>
      <w:r w:rsidRPr="006B78DB">
        <w:rPr>
          <w:spacing w:val="-3"/>
          <w:sz w:val="23"/>
          <w:szCs w:val="23"/>
        </w:rPr>
        <w:t xml:space="preserve"> </w:t>
      </w:r>
      <w:r w:rsidRPr="006B78DB">
        <w:rPr>
          <w:sz w:val="23"/>
          <w:szCs w:val="23"/>
        </w:rPr>
        <w:t>la</w:t>
      </w:r>
      <w:r w:rsidRPr="006B78DB">
        <w:rPr>
          <w:spacing w:val="-3"/>
          <w:sz w:val="23"/>
          <w:szCs w:val="23"/>
        </w:rPr>
        <w:t xml:space="preserve"> </w:t>
      </w:r>
      <w:r w:rsidRPr="006B78DB">
        <w:rPr>
          <w:sz w:val="23"/>
          <w:szCs w:val="23"/>
        </w:rPr>
        <w:t>calculator</w:t>
      </w:r>
      <w:r w:rsidRPr="006B78DB">
        <w:rPr>
          <w:spacing w:val="-3"/>
          <w:sz w:val="23"/>
          <w:szCs w:val="23"/>
        </w:rPr>
        <w:t xml:space="preserve"> </w:t>
      </w:r>
      <w:r w:rsidRPr="006B78DB">
        <w:rPr>
          <w:sz w:val="23"/>
          <w:szCs w:val="23"/>
        </w:rPr>
        <w:t>(Microsoft</w:t>
      </w:r>
      <w:r w:rsidRPr="006B78DB">
        <w:rPr>
          <w:spacing w:val="-4"/>
          <w:sz w:val="23"/>
          <w:szCs w:val="23"/>
        </w:rPr>
        <w:t xml:space="preserve"> </w:t>
      </w:r>
      <w:r w:rsidRPr="006B78DB">
        <w:rPr>
          <w:sz w:val="23"/>
          <w:szCs w:val="23"/>
        </w:rPr>
        <w:t>Word,</w:t>
      </w:r>
      <w:r w:rsidRPr="006B78DB">
        <w:rPr>
          <w:spacing w:val="-3"/>
          <w:sz w:val="23"/>
          <w:szCs w:val="23"/>
        </w:rPr>
        <w:t xml:space="preserve"> </w:t>
      </w:r>
      <w:r w:rsidRPr="006B78DB">
        <w:rPr>
          <w:sz w:val="23"/>
          <w:szCs w:val="23"/>
        </w:rPr>
        <w:t>Microsoft</w:t>
      </w:r>
      <w:r w:rsidRPr="006B78DB">
        <w:rPr>
          <w:spacing w:val="-3"/>
          <w:sz w:val="23"/>
          <w:szCs w:val="23"/>
        </w:rPr>
        <w:t xml:space="preserve"> </w:t>
      </w:r>
      <w:r w:rsidRPr="006B78DB">
        <w:rPr>
          <w:sz w:val="23"/>
          <w:szCs w:val="23"/>
        </w:rPr>
        <w:t>Excel,</w:t>
      </w:r>
      <w:r w:rsidRPr="006B78DB">
        <w:rPr>
          <w:spacing w:val="-3"/>
          <w:sz w:val="23"/>
          <w:szCs w:val="23"/>
        </w:rPr>
        <w:t xml:space="preserve"> </w:t>
      </w:r>
      <w:r w:rsidRPr="006B78DB">
        <w:rPr>
          <w:sz w:val="23"/>
          <w:szCs w:val="23"/>
        </w:rPr>
        <w:t>Microsoft</w:t>
      </w:r>
      <w:r w:rsidRPr="006B78DB">
        <w:rPr>
          <w:spacing w:val="-2"/>
          <w:sz w:val="23"/>
          <w:szCs w:val="23"/>
        </w:rPr>
        <w:t xml:space="preserve"> </w:t>
      </w:r>
      <w:r w:rsidRPr="006B78DB">
        <w:rPr>
          <w:sz w:val="23"/>
          <w:szCs w:val="23"/>
        </w:rPr>
        <w:t>Power</w:t>
      </w:r>
      <w:r w:rsidRPr="006B78DB">
        <w:rPr>
          <w:spacing w:val="-2"/>
          <w:sz w:val="23"/>
          <w:szCs w:val="23"/>
        </w:rPr>
        <w:t xml:space="preserve"> </w:t>
      </w:r>
      <w:r w:rsidRPr="006B78DB">
        <w:rPr>
          <w:sz w:val="23"/>
          <w:szCs w:val="23"/>
        </w:rPr>
        <w:t>Point,</w:t>
      </w:r>
      <w:r w:rsidRPr="006B78DB">
        <w:rPr>
          <w:spacing w:val="-3"/>
          <w:sz w:val="23"/>
          <w:szCs w:val="23"/>
        </w:rPr>
        <w:t xml:space="preserve"> </w:t>
      </w:r>
      <w:r w:rsidRPr="006B78DB">
        <w:rPr>
          <w:sz w:val="23"/>
          <w:szCs w:val="23"/>
        </w:rPr>
        <w:t>MoldLex).</w:t>
      </w:r>
    </w:p>
    <w:p w:rsidR="006B78DB" w:rsidRPr="006F0C9A" w:rsidRDefault="006B78DB" w:rsidP="006B78DB">
      <w:pPr>
        <w:pStyle w:val="a4"/>
        <w:tabs>
          <w:tab w:val="left" w:pos="809"/>
        </w:tabs>
        <w:spacing w:before="1"/>
        <w:ind w:left="808" w:firstLine="0"/>
        <w:rPr>
          <w:sz w:val="12"/>
          <w:szCs w:val="12"/>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78300E" w:rsidRPr="006B78DB" w:rsidRDefault="006620D9" w:rsidP="006620D9">
      <w:pPr>
        <w:pStyle w:val="a4"/>
        <w:numPr>
          <w:ilvl w:val="0"/>
          <w:numId w:val="2"/>
        </w:numPr>
        <w:tabs>
          <w:tab w:val="left" w:pos="1134"/>
        </w:tabs>
        <w:spacing w:line="228" w:lineRule="exact"/>
        <w:ind w:left="851" w:right="357" w:firstLine="0"/>
        <w:rPr>
          <w:sz w:val="23"/>
          <w:szCs w:val="23"/>
        </w:rPr>
      </w:pPr>
      <w:r w:rsidRPr="006620D9">
        <w:rPr>
          <w:sz w:val="23"/>
          <w:szCs w:val="23"/>
        </w:rPr>
        <w:t>să deţină funcţii de nivelul B01 sau, dacă în structura subdiviziunii respective nu sînt prevăzute funcţii de nivelul B01, să aibă cel puţin 2 ani vechime în funcţii de nivelul B02 sau să fi avut anterior cel puţin un an vechime în funcţii de conducere sau în funcţii de nivel B01</w:t>
      </w:r>
      <w:r w:rsidR="0062497B" w:rsidRPr="006B78DB">
        <w:rPr>
          <w:sz w:val="23"/>
          <w:szCs w:val="23"/>
        </w:rPr>
        <w:t>;</w:t>
      </w:r>
    </w:p>
    <w:p w:rsidR="0078300E" w:rsidRPr="006B78DB" w:rsidRDefault="0062497B">
      <w:pPr>
        <w:pStyle w:val="a4"/>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Pr="006B78DB">
        <w:rPr>
          <w:sz w:val="23"/>
          <w:szCs w:val="23"/>
        </w:rPr>
        <w:t>3 ani</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6B78DB">
        <w:rPr>
          <w:sz w:val="23"/>
          <w:szCs w:val="23"/>
        </w:rPr>
        <w:t>conducere</w:t>
      </w:r>
      <w:r w:rsidR="00497592">
        <w:rPr>
          <w:sz w:val="23"/>
          <w:szCs w:val="23"/>
        </w:rPr>
        <w:t xml:space="preserve"> de nivelul A03</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118745</wp:posOffset>
                </wp:positionV>
                <wp:extent cx="6287135" cy="267652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67652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2BE2">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11.11.2024</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5E2BE2">
                              <w:rPr>
                                <w:b/>
                                <w:sz w:val="23"/>
                                <w:szCs w:val="23"/>
                                <w:highlight w:val="yellow"/>
                              </w:rPr>
                              <w:t>Șef</w:t>
                            </w:r>
                            <w:bookmarkStart w:id="0" w:name="_GoBack"/>
                            <w:bookmarkEnd w:id="0"/>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35pt;width:495.05pt;height:210.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2BE2">
                        <w:rPr>
                          <w:bCs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11.11.2024</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D75051" w:rsidRDefault="00D75051" w:rsidP="00D75051">
                      <w:pPr>
                        <w:spacing w:line="244" w:lineRule="auto"/>
                        <w:ind w:left="29" w:right="6" w:firstLine="535"/>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5E2BE2">
                        <w:rPr>
                          <w:b/>
                          <w:sz w:val="23"/>
                          <w:szCs w:val="23"/>
                          <w:highlight w:val="yellow"/>
                        </w:rPr>
                        <w:t>Șef</w:t>
                      </w:r>
                      <w:bookmarkStart w:id="1" w:name="_GoBack"/>
                      <w:bookmarkEnd w:id="1"/>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penal nr. 985-XV din 18.04.2002</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nr.180-XVI din 10.07.2008 cu privire la migraţia de muncă</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275-XIII din 10.11.1994 cu privire la statutul juridic al cetăţenilor străini şi apatrizilor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78300E" w:rsidRPr="00EA76DE" w:rsidRDefault="006F6B90" w:rsidP="006F6B90">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75E0ACB"/>
    <w:multiLevelType w:val="hybridMultilevel"/>
    <w:tmpl w:val="8C0C1962"/>
    <w:lvl w:ilvl="0" w:tplc="50FA1B60">
      <w:start w:val="1"/>
      <w:numFmt w:val="decimal"/>
      <w:lvlText w:val="%1."/>
      <w:lvlJc w:val="left"/>
      <w:pPr>
        <w:ind w:left="443" w:hanging="360"/>
      </w:pPr>
      <w:rPr>
        <w:rFonts w:hint="default"/>
        <w:sz w:val="23"/>
      </w:rPr>
    </w:lvl>
    <w:lvl w:ilvl="1" w:tplc="04190019" w:tentative="1">
      <w:start w:val="1"/>
      <w:numFmt w:val="lowerLetter"/>
      <w:lvlText w:val="%2."/>
      <w:lvlJc w:val="left"/>
      <w:pPr>
        <w:ind w:left="1163" w:hanging="360"/>
      </w:pPr>
    </w:lvl>
    <w:lvl w:ilvl="2" w:tplc="0419001B" w:tentative="1">
      <w:start w:val="1"/>
      <w:numFmt w:val="lowerRoman"/>
      <w:lvlText w:val="%3."/>
      <w:lvlJc w:val="right"/>
      <w:pPr>
        <w:ind w:left="1883" w:hanging="180"/>
      </w:pPr>
    </w:lvl>
    <w:lvl w:ilvl="3" w:tplc="0419000F" w:tentative="1">
      <w:start w:val="1"/>
      <w:numFmt w:val="decimal"/>
      <w:lvlText w:val="%4."/>
      <w:lvlJc w:val="left"/>
      <w:pPr>
        <w:ind w:left="2603" w:hanging="360"/>
      </w:pPr>
    </w:lvl>
    <w:lvl w:ilvl="4" w:tplc="04190019" w:tentative="1">
      <w:start w:val="1"/>
      <w:numFmt w:val="lowerLetter"/>
      <w:lvlText w:val="%5."/>
      <w:lvlJc w:val="left"/>
      <w:pPr>
        <w:ind w:left="3323" w:hanging="360"/>
      </w:pPr>
    </w:lvl>
    <w:lvl w:ilvl="5" w:tplc="0419001B" w:tentative="1">
      <w:start w:val="1"/>
      <w:numFmt w:val="lowerRoman"/>
      <w:lvlText w:val="%6."/>
      <w:lvlJc w:val="right"/>
      <w:pPr>
        <w:ind w:left="4043" w:hanging="180"/>
      </w:pPr>
    </w:lvl>
    <w:lvl w:ilvl="6" w:tplc="0419000F" w:tentative="1">
      <w:start w:val="1"/>
      <w:numFmt w:val="decimal"/>
      <w:lvlText w:val="%7."/>
      <w:lvlJc w:val="left"/>
      <w:pPr>
        <w:ind w:left="4763" w:hanging="360"/>
      </w:pPr>
    </w:lvl>
    <w:lvl w:ilvl="7" w:tplc="04190019" w:tentative="1">
      <w:start w:val="1"/>
      <w:numFmt w:val="lowerLetter"/>
      <w:lvlText w:val="%8."/>
      <w:lvlJc w:val="left"/>
      <w:pPr>
        <w:ind w:left="5483" w:hanging="360"/>
      </w:pPr>
    </w:lvl>
    <w:lvl w:ilvl="8" w:tplc="0419001B" w:tentative="1">
      <w:start w:val="1"/>
      <w:numFmt w:val="lowerRoman"/>
      <w:lvlText w:val="%9."/>
      <w:lvlJc w:val="right"/>
      <w:pPr>
        <w:ind w:left="6203" w:hanging="180"/>
      </w:p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5833"/>
    <w:rsid w:val="001202BC"/>
    <w:rsid w:val="002771D3"/>
    <w:rsid w:val="00286E2E"/>
    <w:rsid w:val="00396A72"/>
    <w:rsid w:val="003B67E6"/>
    <w:rsid w:val="003F6E74"/>
    <w:rsid w:val="004528B4"/>
    <w:rsid w:val="00497592"/>
    <w:rsid w:val="00587058"/>
    <w:rsid w:val="005E2BE2"/>
    <w:rsid w:val="0062497B"/>
    <w:rsid w:val="006620D9"/>
    <w:rsid w:val="006B78DB"/>
    <w:rsid w:val="006F0C9A"/>
    <w:rsid w:val="006F6B90"/>
    <w:rsid w:val="00706059"/>
    <w:rsid w:val="00706E7A"/>
    <w:rsid w:val="007506B3"/>
    <w:rsid w:val="00760E46"/>
    <w:rsid w:val="0078300E"/>
    <w:rsid w:val="007B19EE"/>
    <w:rsid w:val="008C72EB"/>
    <w:rsid w:val="0099198B"/>
    <w:rsid w:val="00A22C3B"/>
    <w:rsid w:val="00B10289"/>
    <w:rsid w:val="00B204C6"/>
    <w:rsid w:val="00BC24E0"/>
    <w:rsid w:val="00C6007B"/>
    <w:rsid w:val="00C631AC"/>
    <w:rsid w:val="00C87364"/>
    <w:rsid w:val="00D75051"/>
    <w:rsid w:val="00E57EC8"/>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97D3"/>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3</cp:revision>
  <cp:lastPrinted>2023-09-13T08:39:00Z</cp:lastPrinted>
  <dcterms:created xsi:type="dcterms:W3CDTF">2024-11-05T13:38:00Z</dcterms:created>
  <dcterms:modified xsi:type="dcterms:W3CDTF">2024-11-05T13:39:00Z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