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224790</wp:posOffset>
                </wp:positionV>
                <wp:extent cx="6301740" cy="1313815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31381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Șef al </w:t>
                            </w:r>
                            <w:r w:rsidR="006D6C69">
                              <w:rPr>
                                <w:b/>
                                <w:color w:val="C00000"/>
                                <w:sz w:val="24"/>
                              </w:rPr>
                              <w:t>Secției economie și finanțe</w:t>
                            </w:r>
                          </w:p>
                          <w:p w:rsidR="0078300E" w:rsidRPr="002771D3" w:rsidRDefault="0062497B" w:rsidP="00F5232D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conducere)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05pt;margin-top:17.7pt;width:496.2pt;height:103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73i/wEAAOIDAAAOAAAAZHJzL2Uyb0RvYy54bWysU9tu2zAMfR+wfxD0vthOtq4w4hRdigwD&#10;ugvQ7gNkWbaFyaJGKbGzrx8lJ1m3vhXzg0BR5CHPIb2+mQbDDgq9BlvxYpFzpqyERtuu4t8fd2+u&#10;OfNB2EYYsKriR+X5zeb1q/XoSrWEHkyjkBGI9eXoKt6H4Mos87JXg/ALcMrSYws4iEBX7LIGxUjo&#10;g8mWeX6VjYCNQ5DKe/LezY98k/DbVsnwtW29CsxUnHoL6cR01vHMNmtRdihcr+WpDfGCLgahLRW9&#10;QN2JINge9TOoQUsED21YSBgyaFstVeJAbIr8HzYPvXAqcSFxvLvI5P8frPxy+IZMNzS7gjMrBprR&#10;o5oC+wATK5ZRn9H5ksIeHAWGifwUm7h6dw/yh2cWtr2wnbpFhLFXoqH+ipiZPUmdcXwEqcfP0FAd&#10;sQ+QgKYWhygeycEIneZ0vMwm9iLJebXKi/dv6UnSW7EqVtfFu1RDlOd0hz58VDCwaFQcafgJXhzu&#10;fYjtiPIcEqt5MLrZaWPSBbt6a5AdRFyUfEffCf2vMGNjsIWYNiNGT+IZqc0kw1RPJ91qaI7EGGFe&#10;PPpRyOgBf3E20tJV3P/cC1ScmU+WVIsbejbwbNRnQ1hJqRUPnM3mNsybvHeou56Q57lYuCVlW504&#10;xxHMXZz6pEVKUpyWPm7q03uK+vNrbn4DAAD//wMAUEsDBBQABgAIAAAAIQCny7NT4AAAAAsBAAAP&#10;AAAAZHJzL2Rvd25yZXYueG1sTI/LasMwEEX3hf6DmEB3jfwsrWs5pIXSRaHgJJCtYk1sY2lkLCVx&#10;/r7Kqlle5nDvmXI1G83OOLnekoB4GQFDaqzqqRWw2349vwJzXpKS2hIKuKKDVfX4UMpC2QvVeN74&#10;loUScoUU0Hk/Fpy7pkMj3dKOSOF2tJORPsSp5WqSl1BuNE+i6IUb2VNY6OSInx02w+ZkBPxc8/24&#10;rj/a4W2X6326/a6HXxLiaTGv34F5nP0/DDf9oA5VcDrYEynHdMhZEgdUQJpnwG5AnGY5sIOAJEtS&#10;4FXJ73+o/gAAAP//AwBQSwECLQAUAAYACAAAACEAtoM4kv4AAADhAQAAEwAAAAAAAAAAAAAAAAAA&#10;AAAAW0NvbnRlbnRfVHlwZXNdLnhtbFBLAQItABQABgAIAAAAIQA4/SH/1gAAAJQBAAALAAAAAAAA&#10;AAAAAAAAAC8BAABfcmVscy8ucmVsc1BLAQItABQABgAIAAAAIQCd673i/wEAAOIDAAAOAAAAAAAA&#10;AAAAAAAAAC4CAABkcnMvZTJvRG9jLnhtbFBLAQItABQABgAIAAAAIQCny7NT4AAAAAsBAAAPAAAA&#10;AAAAAAAAAAAAAFkEAABkcnMvZG93bnJldi54bWxQSwUGAAAAAAQABADzAAAAZgUAAAAA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Șef al </w:t>
                      </w:r>
                      <w:r w:rsidR="006D6C69">
                        <w:rPr>
                          <w:b/>
                          <w:color w:val="C00000"/>
                          <w:sz w:val="24"/>
                        </w:rPr>
                        <w:t>Secției economie și finanțe</w:t>
                      </w:r>
                    </w:p>
                    <w:p w:rsidR="0078300E" w:rsidRPr="002771D3" w:rsidRDefault="0062497B" w:rsidP="00F5232D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conducere)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78300E" w:rsidRPr="006D6C69" w:rsidRDefault="006D6C69" w:rsidP="00706E7A">
      <w:pPr>
        <w:pStyle w:val="a3"/>
        <w:spacing w:before="91" w:line="276" w:lineRule="auto"/>
        <w:ind w:left="284" w:right="302" w:firstLine="567"/>
        <w:jc w:val="both"/>
        <w:rPr>
          <w:sz w:val="24"/>
          <w:szCs w:val="24"/>
        </w:rPr>
      </w:pPr>
      <w:r w:rsidRPr="006D6C69">
        <w:rPr>
          <w:rFonts w:eastAsia="Calibri"/>
          <w:sz w:val="22"/>
          <w:szCs w:val="22"/>
          <w:lang w:val="ro-MD"/>
        </w:rPr>
        <w:t>Coordonarea, organizarea și controlul executării bugeului, circulației activelor și pasivelor entiății, stabilirea atribuţiilor de serviciu şi responsabilităţilor lucrătorilor secției economie și finanțe, asigurarea organizării corecte a evidenţei contabile în conformitate cu Norme metodologice aprobate de Ministerul Finanțelor</w:t>
      </w:r>
      <w:r w:rsidR="0062497B" w:rsidRPr="006D6C69">
        <w:rPr>
          <w:sz w:val="24"/>
          <w:szCs w:val="24"/>
        </w:rPr>
        <w:t>.</w:t>
      </w:r>
    </w:p>
    <w:p w:rsidR="006D6C69" w:rsidRDefault="006D6C69">
      <w:pPr>
        <w:pStyle w:val="1"/>
        <w:spacing w:before="95"/>
        <w:ind w:left="2147"/>
        <w:rPr>
          <w:u w:val="thick"/>
          <w:shd w:val="clear" w:color="auto" w:fill="A1E7FF"/>
        </w:rPr>
      </w:pPr>
    </w:p>
    <w:p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6221095" cy="1499870"/>
                <wp:effectExtent l="0" t="0" r="8255" b="508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49987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07B" w:rsidRPr="006B78DB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D6C69" w:rsidRPr="006D6C69">
                              <w:rPr>
                                <w:sz w:val="23"/>
                                <w:szCs w:val="23"/>
                              </w:rPr>
                              <w:t>Asigurarea conducerii / managementului secției și acordarea asistenței metodologice angajaților secției privind evidența contabilă</w:t>
                            </w:r>
                            <w:r w:rsidR="006D6C69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78300E" w:rsidRPr="006B78DB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D6C69" w:rsidRPr="006D6C69">
                              <w:rPr>
                                <w:sz w:val="23"/>
                                <w:szCs w:val="23"/>
                              </w:rPr>
                              <w:t>Asigurarea planificării bugetare (Cadrul Bugetar pe Termen Mediu, Planul de Dezvoltare Strategică, Strategia Sectorială de Cheltuieli, elaborarea Proiectului bugetului centralizat al IGM)</w:t>
                            </w:r>
                            <w:r w:rsidR="006D6C69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6D6C69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D6C69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D6C69" w:rsidRPr="006D6C69">
                              <w:rPr>
                                <w:sz w:val="23"/>
                                <w:szCs w:val="23"/>
                              </w:rPr>
                              <w:t>Asigurarea gestionării eficiente a resurselor financiare aprobate pentru realizarea misiunii IGM și asigurarea executării bugetului</w:t>
                            </w:r>
                            <w:r w:rsidR="006D6C69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78300E" w:rsidRDefault="00C6007B" w:rsidP="006D6C69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</w:pPr>
                            <w:r w:rsidRPr="006D6C69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D6C69" w:rsidRPr="006D6C69">
                              <w:rPr>
                                <w:sz w:val="23"/>
                                <w:szCs w:val="23"/>
                              </w:rPr>
                              <w:t xml:space="preserve">Organizarea și menținerea funcționalității sistemului de control intern în domeniul managementului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1pt;width:489.85pt;height:118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OzAwIAAOkDAAAOAAAAZHJzL2Uyb0RvYy54bWysU9uO0zAQfUfiHyy/0zQVLNuo6Wq3qyKk&#10;hUXa5QMcx0ksHI8Zu03K1zN2mrLAG+LFGs/leM6Z8eZm7A07KvQabMnzxZIzZSXU2rYl//q8f3PN&#10;mQ/C1sKAVSU/Kc9vtq9fbQZXqBV0YGqFjECsLwZX8i4EV2SZl53qhV+AU5aCDWAvAl2xzWoUA6H3&#10;Jlstl1fZAFg7BKm8J+/9FOTbhN80SobHpvEqMFNy6i2kE9NZxTPbbkTRonCdluc2xD900Qtt6dEL&#10;1L0Igh1Q/wXVa4ngoQkLCX0GTaOlShyITb78g81TJ5xKXEgc7y4y+f8HKz8fvyDTNc2O5LGipxk9&#10;qzGwOxhZnkd9BucLSntylBhG8lNu4urdA8hvnlnYdcK26hYRhk6JmvpLldmL0gnHR5Bq+AQ1vSMO&#10;ARLQ2GAfxSM5GKFTI6fLbGIvkpxXq1W+XL/jTFIsf7teX79P08tEMZc79OGDgp5Fo+RIw0/w4vjg&#10;AxGh1DklvubB6HqvjUkXbKudQXYUtCj73f5uv47cqeS3NGNjsoVYNoWjJ/GM1CaSYazGSdJZvgrq&#10;ExFHmPaP/gsZHeAPzgbavZL77weBijPz0ZJ4cVFnA2ejmg1hJZWWPHA2mbswLfTBoW47Qp7GY+GW&#10;BG50oh4nMXVxbpf2KdE7735c2Jf3lPXrh25/AgAA//8DAFBLAwQUAAYACAAAACEAErVLUeAAAAAL&#10;AQAADwAAAGRycy9kb3ducmV2LnhtbEyPwU7DMBBE70j8g7VI3KjTEEoV4lQVUk49AC0I5baNlyTC&#10;XofYbcPf457KcWZHs2+K1WSNONLoe8cK5rMEBHHjdM+tgvdddbcE4QOyRuOYFPySh1V5fVVgrt2J&#10;3+i4Da2IJexzVNCFMORS+qYji37mBuJ4+3KjxRDl2Eo94imWWyPTJFlIiz3HDx0O9NxR8709WAU/&#10;O1Nv1lj308OL+/jchLaq6lelbm+m9ROIQFO4hOGMH9GhjEx7d2DthYk6y+KWoCBdpiDOgXl6/whi&#10;H51FloEsC/l/Q/kHAAD//wMAUEsBAi0AFAAGAAgAAAAhALaDOJL+AAAA4QEAABMAAAAAAAAAAAAA&#10;AAAAAAAAAFtDb250ZW50X1R5cGVzXS54bWxQSwECLQAUAAYACAAAACEAOP0h/9YAAACUAQAACwAA&#10;AAAAAAAAAAAAAAAvAQAAX3JlbHMvLnJlbHNQSwECLQAUAAYACAAAACEA6yKTswMCAADpAwAADgAA&#10;AAAAAAAAAAAAAAAuAgAAZHJzL2Uyb0RvYy54bWxQSwECLQAUAAYACAAAACEAErVLUeAAAAALAQAA&#10;DwAAAAAAAAAAAAAAAABdBAAAZHJzL2Rvd25yZXYueG1sUEsFBgAAAAAEAAQA8wAAAGoFAAAAAA==&#10;" fillcolor="#fcfbf9" stroked="f">
                <v:textbox inset="0,0,0,0">
                  <w:txbxContent>
                    <w:p w:rsidR="00C6007B" w:rsidRPr="006B78DB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D6C69" w:rsidRPr="006D6C69">
                        <w:rPr>
                          <w:sz w:val="23"/>
                          <w:szCs w:val="23"/>
                        </w:rPr>
                        <w:t>Asigurarea conducerii / managementului secției și acordarea asistenței metodologice angajaților secției privind evidența contabilă</w:t>
                      </w:r>
                      <w:r w:rsidR="006D6C69">
                        <w:rPr>
                          <w:sz w:val="23"/>
                          <w:szCs w:val="23"/>
                        </w:rPr>
                        <w:t>.</w:t>
                      </w:r>
                    </w:p>
                    <w:p w:rsidR="0078300E" w:rsidRPr="006B78DB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D6C69" w:rsidRPr="006D6C69">
                        <w:rPr>
                          <w:sz w:val="23"/>
                          <w:szCs w:val="23"/>
                        </w:rPr>
                        <w:t>Asigurarea planificării bugetare (Cadrul Bugetar pe Termen Mediu, Planul de Dezvoltare Strategică, Strategia Sectorială de Cheltuieli, elaborarea Proiectului bugetului centralizat al IGM)</w:t>
                      </w:r>
                      <w:r w:rsidR="006D6C69">
                        <w:rPr>
                          <w:sz w:val="23"/>
                          <w:szCs w:val="23"/>
                        </w:rPr>
                        <w:t>.</w:t>
                      </w:r>
                    </w:p>
                    <w:p w:rsidR="006D6C69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D6C69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D6C69" w:rsidRPr="006D6C69">
                        <w:rPr>
                          <w:sz w:val="23"/>
                          <w:szCs w:val="23"/>
                        </w:rPr>
                        <w:t>Asigurarea gestionării eficiente a resurselor financiare aprobate pentru realizarea misiunii IGM și asigurarea executării bugetului</w:t>
                      </w:r>
                      <w:r w:rsidR="006D6C69">
                        <w:rPr>
                          <w:sz w:val="23"/>
                          <w:szCs w:val="23"/>
                        </w:rPr>
                        <w:t>.</w:t>
                      </w:r>
                    </w:p>
                    <w:p w:rsidR="0078300E" w:rsidRDefault="00C6007B" w:rsidP="006D6C69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</w:pPr>
                      <w:r w:rsidRPr="006D6C69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D6C69" w:rsidRPr="006D6C69">
                        <w:rPr>
                          <w:sz w:val="23"/>
                          <w:szCs w:val="23"/>
                        </w:rPr>
                        <w:t xml:space="preserve">Organizarea și menținerea funcționalității sistemului de control intern în domeniul managementului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FB2E5E" w:rsidRPr="00FB2E5E" w:rsidRDefault="00760E46" w:rsidP="00FB2E5E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Superioare de licență sau echivalente</w:t>
      </w:r>
      <w:r w:rsidR="00FB2E5E">
        <w:rPr>
          <w:sz w:val="23"/>
          <w:szCs w:val="23"/>
        </w:rPr>
        <w:t xml:space="preserve"> în </w:t>
      </w:r>
      <w:r w:rsidR="00FB2E5E" w:rsidRPr="00FB2E5E">
        <w:rPr>
          <w:sz w:val="23"/>
          <w:szCs w:val="23"/>
        </w:rPr>
        <w:t>drept;</w:t>
      </w:r>
      <w:r w:rsidR="00FB2E5E">
        <w:rPr>
          <w:sz w:val="23"/>
          <w:szCs w:val="23"/>
        </w:rPr>
        <w:t xml:space="preserve"> </w:t>
      </w:r>
      <w:r w:rsidR="00FB2E5E" w:rsidRPr="00FB2E5E">
        <w:rPr>
          <w:sz w:val="23"/>
          <w:szCs w:val="23"/>
        </w:rPr>
        <w:t>științe ale educației; științe sociale și comportamentale;</w:t>
      </w:r>
    </w:p>
    <w:p w:rsidR="00FB2E5E" w:rsidRPr="00FB2E5E" w:rsidRDefault="00FB2E5E" w:rsidP="00FB2E5E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hd w:val="clear" w:color="auto" w:fill="00FF00"/>
        </w:rPr>
      </w:pPr>
      <w:r w:rsidRPr="00FB2E5E">
        <w:rPr>
          <w:sz w:val="23"/>
          <w:szCs w:val="23"/>
        </w:rPr>
        <w:t>științe administrative</w:t>
      </w:r>
      <w:r>
        <w:rPr>
          <w:sz w:val="23"/>
          <w:szCs w:val="23"/>
        </w:rPr>
        <w:t>.</w:t>
      </w:r>
    </w:p>
    <w:p w:rsidR="00FB2E5E" w:rsidRPr="00FB2E5E" w:rsidRDefault="00FB2E5E" w:rsidP="00FB2E5E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hd w:val="clear" w:color="auto" w:fill="00FF00"/>
        </w:rPr>
      </w:pPr>
    </w:p>
    <w:p w:rsidR="006B78DB" w:rsidRPr="006B78DB" w:rsidRDefault="0062497B" w:rsidP="00FB2E5E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unei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circulaţie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internaţională</w:t>
      </w:r>
      <w:r w:rsidRPr="006B78DB">
        <w:rPr>
          <w:spacing w:val="3"/>
          <w:sz w:val="23"/>
          <w:szCs w:val="23"/>
        </w:rPr>
        <w:t xml:space="preserve"> </w:t>
      </w:r>
      <w:r w:rsidR="006620D9">
        <w:rPr>
          <w:sz w:val="23"/>
          <w:szCs w:val="23"/>
        </w:rPr>
        <w:t>(</w:t>
      </w:r>
      <w:r w:rsidRPr="006B78DB">
        <w:rPr>
          <w:sz w:val="23"/>
          <w:szCs w:val="23"/>
        </w:rPr>
        <w:t>nivelul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</w:t>
      </w:r>
      <w:r w:rsidR="006620D9">
        <w:rPr>
          <w:sz w:val="23"/>
          <w:szCs w:val="23"/>
        </w:rPr>
        <w:t>2)</w:t>
      </w:r>
      <w:r w:rsidRPr="006B78DB">
        <w:rPr>
          <w:sz w:val="23"/>
          <w:szCs w:val="23"/>
        </w:rPr>
        <w:t>;</w:t>
      </w:r>
    </w:p>
    <w:p w:rsidR="0078300E" w:rsidRDefault="0062497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 w:rsidRPr="006B78DB">
        <w:rPr>
          <w:sz w:val="23"/>
          <w:szCs w:val="23"/>
        </w:rPr>
        <w:t>4)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MoldLex).</w:t>
      </w:r>
    </w:p>
    <w:p w:rsidR="006B78DB" w:rsidRPr="006B78DB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8300E" w:rsidRPr="006B78DB" w:rsidRDefault="006620D9" w:rsidP="006620D9">
      <w:pPr>
        <w:pStyle w:val="a4"/>
        <w:numPr>
          <w:ilvl w:val="0"/>
          <w:numId w:val="2"/>
        </w:numPr>
        <w:tabs>
          <w:tab w:val="left" w:pos="1134"/>
        </w:tabs>
        <w:spacing w:line="228" w:lineRule="exact"/>
        <w:ind w:left="851" w:right="357" w:firstLine="0"/>
        <w:rPr>
          <w:sz w:val="23"/>
          <w:szCs w:val="23"/>
        </w:rPr>
      </w:pPr>
      <w:r w:rsidRPr="006620D9">
        <w:rPr>
          <w:sz w:val="23"/>
          <w:szCs w:val="23"/>
        </w:rPr>
        <w:t>să deţină funcţii de nivelul B01 sau, dacă în structura subdiviziunii respective nu sînt prevăzute funcţii de nivelul B01, să aibă cel puţin 2 ani vechime în funcţii de nivelul B02 sau să fi avut anterior cel puţin un an vechime în funcţii de conducere sau în funcţii de nivel B01</w:t>
      </w:r>
      <w:r w:rsidR="0062497B" w:rsidRPr="006B78DB">
        <w:rPr>
          <w:sz w:val="23"/>
          <w:szCs w:val="23"/>
        </w:rPr>
        <w:t>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3 ani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6B78DB">
        <w:rPr>
          <w:sz w:val="23"/>
          <w:szCs w:val="23"/>
        </w:rPr>
        <w:t>conducere</w:t>
      </w:r>
      <w:r w:rsidR="00497592">
        <w:rPr>
          <w:sz w:val="23"/>
          <w:szCs w:val="23"/>
        </w:rPr>
        <w:t xml:space="preserve"> de nivelul A03</w:t>
      </w:r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571DD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10.09.2025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E571DD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Șef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571DD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10.09.2025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E571DD">
                        <w:rPr>
                          <w:b/>
                          <w:sz w:val="23"/>
                          <w:szCs w:val="23"/>
                          <w:highlight w:val="yellow"/>
                        </w:rPr>
                        <w:t>Șef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1E6172" w:rsidRDefault="001E6172" w:rsidP="001E617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1E6172">
        <w:rPr>
          <w:sz w:val="23"/>
          <w:szCs w:val="23"/>
        </w:rPr>
        <w:t>L</w:t>
      </w:r>
      <w:r>
        <w:rPr>
          <w:sz w:val="23"/>
          <w:szCs w:val="23"/>
        </w:rPr>
        <w:t>egea</w:t>
      </w:r>
      <w:r w:rsidRPr="001E6172">
        <w:rPr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 w:rsidRPr="001E6172">
        <w:rPr>
          <w:sz w:val="23"/>
          <w:szCs w:val="23"/>
        </w:rPr>
        <w:t>r. 288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din 16-12-2016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privind funcţionarul public cu statut special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din cadrul Ministerului Afacerilor Interne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bookmarkStart w:id="0" w:name="_GoBack"/>
      <w:bookmarkEnd w:id="0"/>
      <w:r w:rsidRPr="006F6B90">
        <w:rPr>
          <w:sz w:val="23"/>
          <w:szCs w:val="23"/>
        </w:rPr>
        <w:t>Legea nr.241-XVI din 20.10.2005 privind prevenirea şi combaterea traficului de fiinţe umane</w:t>
      </w:r>
    </w:p>
    <w:p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:rsidR="004C5D1A" w:rsidRDefault="004C5D1A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C5D1A">
        <w:rPr>
          <w:sz w:val="23"/>
          <w:szCs w:val="23"/>
        </w:rPr>
        <w:t>Legea finanțelor publice şi responsabilităţii bugetar-fiscale nr. 181 din 25 iulie 2014</w:t>
      </w:r>
    </w:p>
    <w:p w:rsidR="004C5D1A" w:rsidRDefault="004C5D1A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C5D1A">
        <w:rPr>
          <w:sz w:val="23"/>
          <w:szCs w:val="23"/>
        </w:rPr>
        <w:t>Legea sistemului unitar de salarizare în sectorul bugetar nr. 270/2018</w:t>
      </w:r>
    </w:p>
    <w:p w:rsidR="004C5D1A" w:rsidRDefault="004C5D1A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C5D1A">
        <w:rPr>
          <w:sz w:val="23"/>
          <w:szCs w:val="23"/>
        </w:rPr>
        <w:t>Legea contabilității nr. 113/2007</w:t>
      </w:r>
    </w:p>
    <w:p w:rsidR="004C5D1A" w:rsidRDefault="004C5D1A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C5D1A">
        <w:rPr>
          <w:sz w:val="23"/>
          <w:szCs w:val="23"/>
        </w:rPr>
        <w:t>Hotărârea Guvernului cu privire la transparenţa procesului decizional (Legea nr.239-XVI</w:t>
      </w:r>
    </w:p>
    <w:p w:rsidR="004C5D1A" w:rsidRDefault="004C5D1A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C5D1A">
        <w:rPr>
          <w:sz w:val="23"/>
          <w:szCs w:val="23"/>
        </w:rPr>
        <w:t>Legea declarării averii și a intereselor personale nr. 133 din 17 iunie 2016</w:t>
      </w:r>
    </w:p>
    <w:p w:rsidR="004C5D1A" w:rsidRDefault="004C5D1A" w:rsidP="004C5D1A">
      <w:pPr>
        <w:tabs>
          <w:tab w:val="left" w:pos="950"/>
        </w:tabs>
        <w:spacing w:line="271" w:lineRule="exact"/>
        <w:rPr>
          <w:sz w:val="23"/>
          <w:szCs w:val="23"/>
        </w:rPr>
      </w:pPr>
    </w:p>
    <w:p w:rsidR="004C5D1A" w:rsidRDefault="004C5D1A" w:rsidP="004C5D1A">
      <w:pPr>
        <w:tabs>
          <w:tab w:val="left" w:pos="950"/>
        </w:tabs>
        <w:spacing w:line="271" w:lineRule="exact"/>
        <w:rPr>
          <w:sz w:val="23"/>
          <w:szCs w:val="23"/>
        </w:rPr>
      </w:pPr>
    </w:p>
    <w:p w:rsidR="004C5D1A" w:rsidRPr="004C5D1A" w:rsidRDefault="004C5D1A" w:rsidP="004C5D1A">
      <w:pPr>
        <w:tabs>
          <w:tab w:val="left" w:pos="950"/>
        </w:tabs>
        <w:spacing w:line="271" w:lineRule="exact"/>
        <w:rPr>
          <w:sz w:val="23"/>
          <w:szCs w:val="23"/>
        </w:rPr>
      </w:pPr>
    </w:p>
    <w:sectPr w:rsidR="004C5D1A" w:rsidRPr="004C5D1A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505C0"/>
    <w:rsid w:val="001E6172"/>
    <w:rsid w:val="002771D3"/>
    <w:rsid w:val="00396A72"/>
    <w:rsid w:val="003B67E6"/>
    <w:rsid w:val="003F6E74"/>
    <w:rsid w:val="004528B4"/>
    <w:rsid w:val="00497592"/>
    <w:rsid w:val="004C5D1A"/>
    <w:rsid w:val="00587058"/>
    <w:rsid w:val="00611F82"/>
    <w:rsid w:val="0062497B"/>
    <w:rsid w:val="006620D9"/>
    <w:rsid w:val="006B78DB"/>
    <w:rsid w:val="006D6C69"/>
    <w:rsid w:val="006F6B90"/>
    <w:rsid w:val="00706E7A"/>
    <w:rsid w:val="00760E46"/>
    <w:rsid w:val="0078300E"/>
    <w:rsid w:val="0099198B"/>
    <w:rsid w:val="00B204C6"/>
    <w:rsid w:val="00BC24E0"/>
    <w:rsid w:val="00C6007B"/>
    <w:rsid w:val="00D75051"/>
    <w:rsid w:val="00E571DD"/>
    <w:rsid w:val="00EA76DE"/>
    <w:rsid w:val="00EF235C"/>
    <w:rsid w:val="00F5232D"/>
    <w:rsid w:val="00FB2E5E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9115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1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1E6172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26</cp:revision>
  <cp:lastPrinted>2023-09-13T08:39:00Z</cp:lastPrinted>
  <dcterms:created xsi:type="dcterms:W3CDTF">2025-09-10T14:06:00Z</dcterms:created>
  <dcterms:modified xsi:type="dcterms:W3CDTF">2025-09-11T06:15:00Z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